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086" w:rsidRDefault="00C91086" w:rsidP="00596036">
      <w:pPr>
        <w:jc w:val="center"/>
        <w:rPr>
          <w:b/>
          <w:sz w:val="26"/>
          <w:szCs w:val="26"/>
        </w:rPr>
      </w:pPr>
    </w:p>
    <w:p w:rsidR="00723472" w:rsidRPr="004774C2" w:rsidRDefault="00013E55" w:rsidP="00596036">
      <w:pPr>
        <w:jc w:val="center"/>
        <w:rPr>
          <w:b/>
          <w:sz w:val="26"/>
          <w:szCs w:val="26"/>
        </w:rPr>
      </w:pPr>
      <w:r w:rsidRPr="004774C2">
        <w:rPr>
          <w:b/>
          <w:sz w:val="26"/>
          <w:szCs w:val="26"/>
        </w:rPr>
        <w:t>Nenhum retrocesso na busca da igualdade de gênero</w:t>
      </w:r>
    </w:p>
    <w:p w:rsidR="00E1527B" w:rsidRDefault="00E1527B"/>
    <w:p w:rsidR="00E1527B" w:rsidRDefault="00E1527B" w:rsidP="00961DFF">
      <w:pPr>
        <w:jc w:val="both"/>
      </w:pPr>
      <w:r>
        <w:t xml:space="preserve">Com perplexidade </w:t>
      </w:r>
      <w:r w:rsidR="00583B38">
        <w:t xml:space="preserve">constatamos que </w:t>
      </w:r>
      <w:r>
        <w:t>o Senado aprovou</w:t>
      </w:r>
      <w:r w:rsidR="00013E55">
        <w:t xml:space="preserve"> em 09/03/2016, </w:t>
      </w:r>
      <w:r>
        <w:t xml:space="preserve">a </w:t>
      </w:r>
      <w:r w:rsidRPr="003D5304">
        <w:t>retirada</w:t>
      </w:r>
      <w:r>
        <w:t xml:space="preserve"> da perspectiva de gênero das atribuições da S</w:t>
      </w:r>
      <w:r w:rsidR="00013E55">
        <w:t xml:space="preserve">ecretaria Especial </w:t>
      </w:r>
      <w:r w:rsidR="005E2574">
        <w:t xml:space="preserve">de Politicas para as Mulheres </w:t>
      </w:r>
      <w:r w:rsidR="00013E55">
        <w:t xml:space="preserve">do </w:t>
      </w:r>
      <w:r w:rsidR="00140A0E">
        <w:t>Ministério</w:t>
      </w:r>
      <w:r w:rsidR="00013E55">
        <w:t xml:space="preserve"> das Mulheres, Igualdade Racial e Direitos Humanos</w:t>
      </w:r>
      <w:r>
        <w:t xml:space="preserve"> e a</w:t>
      </w:r>
      <w:r w:rsidR="00583B38">
        <w:t xml:space="preserve"> singularização indevida do Pacto de São José</w:t>
      </w:r>
      <w:r>
        <w:t xml:space="preserve"> </w:t>
      </w:r>
      <w:r w:rsidR="00583B38">
        <w:t>como o único instrumento internacional com o qual o Brasil estaria comprometido</w:t>
      </w:r>
      <w:r w:rsidR="005E2574">
        <w:t xml:space="preserve">. Tal decisão constitui </w:t>
      </w:r>
      <w:r w:rsidR="00140A0E">
        <w:t xml:space="preserve">barreiras ao exercício dos direitos </w:t>
      </w:r>
      <w:r w:rsidR="00583B38">
        <w:t xml:space="preserve">sexuais e </w:t>
      </w:r>
      <w:r w:rsidR="00140A0E">
        <w:t>reprodutivos</w:t>
      </w:r>
      <w:r>
        <w:t>.</w:t>
      </w:r>
    </w:p>
    <w:p w:rsidR="005E2574" w:rsidRPr="00843E38" w:rsidRDefault="00583B38" w:rsidP="00961DFF">
      <w:pPr>
        <w:jc w:val="both"/>
        <w:rPr>
          <w:color w:val="000000" w:themeColor="text1"/>
        </w:rPr>
      </w:pPr>
      <w:r>
        <w:t>É</w:t>
      </w:r>
      <w:r w:rsidR="00E1527B">
        <w:t xml:space="preserve"> com profunda indignação que vimos a publico denunciar esse fato</w:t>
      </w:r>
      <w:r w:rsidR="00233D63">
        <w:t xml:space="preserve"> e a</w:t>
      </w:r>
      <w:r w:rsidR="005E2574">
        <w:t>firmar nossa total discordância,</w:t>
      </w:r>
      <w:r w:rsidR="005E2574" w:rsidRPr="00843E38">
        <w:rPr>
          <w:color w:val="000000" w:themeColor="text1"/>
        </w:rPr>
        <w:t xml:space="preserve"> po</w:t>
      </w:r>
      <w:r w:rsidR="003D5304">
        <w:rPr>
          <w:color w:val="000000" w:themeColor="text1"/>
        </w:rPr>
        <w:t>r</w:t>
      </w:r>
      <w:r w:rsidR="005E2574" w:rsidRPr="00843E38">
        <w:rPr>
          <w:color w:val="000000" w:themeColor="text1"/>
        </w:rPr>
        <w:t xml:space="preserve"> </w:t>
      </w:r>
      <w:r w:rsidR="003D5304">
        <w:rPr>
          <w:color w:val="000000" w:themeColor="text1"/>
        </w:rPr>
        <w:t xml:space="preserve">considerarmos que </w:t>
      </w:r>
      <w:r w:rsidR="005E2574" w:rsidRPr="00843E38">
        <w:rPr>
          <w:color w:val="000000" w:themeColor="text1"/>
        </w:rPr>
        <w:t xml:space="preserve">afronta e ameaça à consolidação dos direitos humanos no Brasil. </w:t>
      </w:r>
    </w:p>
    <w:p w:rsidR="006E0E66" w:rsidRDefault="00E1527B" w:rsidP="00961DFF">
      <w:pPr>
        <w:jc w:val="both"/>
      </w:pPr>
      <w:r>
        <w:t>É necess</w:t>
      </w:r>
      <w:r w:rsidR="00583B38">
        <w:t xml:space="preserve">ário </w:t>
      </w:r>
      <w:r w:rsidR="006E0E66">
        <w:t>denunciar que essa decisão do Congresso</w:t>
      </w:r>
      <w:r>
        <w:t>, na contra mão da história</w:t>
      </w:r>
      <w:r w:rsidR="00013E55">
        <w:t>,</w:t>
      </w:r>
      <w:r w:rsidR="00233D63">
        <w:t xml:space="preserve"> </w:t>
      </w:r>
      <w:r w:rsidR="006E0E66">
        <w:t>vetou</w:t>
      </w:r>
      <w:r w:rsidR="00583B38">
        <w:t xml:space="preserve"> o uso do conceito de gênero</w:t>
      </w:r>
      <w:r w:rsidR="006E0E66">
        <w:t>,</w:t>
      </w:r>
      <w:r w:rsidR="00583B38">
        <w:t xml:space="preserve"> já </w:t>
      </w:r>
      <w:r w:rsidR="00EC4C09">
        <w:t xml:space="preserve">incorporado em Declarações e Planos de Ação </w:t>
      </w:r>
      <w:r w:rsidR="00583B38">
        <w:t>da ONU e em documentos oficiais</w:t>
      </w:r>
      <w:r w:rsidR="00EC4C09">
        <w:t>,</w:t>
      </w:r>
      <w:r w:rsidR="00583B38">
        <w:t xml:space="preserve"> </w:t>
      </w:r>
      <w:r w:rsidR="00EC4C09">
        <w:t xml:space="preserve">diretrizes e marcos legais do Estado Brasileiro. </w:t>
      </w:r>
    </w:p>
    <w:p w:rsidR="005E2574" w:rsidRDefault="00EC4C09" w:rsidP="00961DFF">
      <w:pPr>
        <w:jc w:val="both"/>
      </w:pPr>
      <w:r>
        <w:t>Esse conceito, pilar na compreensão das desigualdades sociais entre homens e mulheres, indica que para além do sexo biológico, condicionantes culturais e sociais influem na forma como o masculino e o feminino se</w:t>
      </w:r>
      <w:r w:rsidR="00233D63">
        <w:t xml:space="preserve"> </w:t>
      </w:r>
      <w:r>
        <w:t>articulam em relações desiguais</w:t>
      </w:r>
      <w:r w:rsidR="00843E38">
        <w:t xml:space="preserve">, bem como a outras </w:t>
      </w:r>
      <w:r w:rsidR="004803D0">
        <w:t xml:space="preserve"> dimensões da desigualdade social envolvendo orientação sexual e identidade de gênero</w:t>
      </w:r>
      <w:r w:rsidR="005E2574">
        <w:t xml:space="preserve">. </w:t>
      </w:r>
    </w:p>
    <w:p w:rsidR="00E23121" w:rsidRDefault="006E0E66" w:rsidP="00961DFF">
      <w:pPr>
        <w:jc w:val="both"/>
      </w:pPr>
      <w:r>
        <w:t xml:space="preserve">Celebrando seus 30 anos </w:t>
      </w:r>
      <w:r w:rsidR="00466F4A">
        <w:t>de atuação pela afirmação dos direitos humanos</w:t>
      </w:r>
      <w:r w:rsidR="00013E55">
        <w:t xml:space="preserve"> das mulheres, o CNDM conclama pela</w:t>
      </w:r>
      <w:r w:rsidR="00466F4A">
        <w:t xml:space="preserve"> </w:t>
      </w:r>
      <w:r w:rsidR="00013E55">
        <w:t xml:space="preserve">rejeição desse posicionamento do Congresso que, se mantido, atingirá todas as brasileiras </w:t>
      </w:r>
      <w:r w:rsidR="00466F4A">
        <w:t>e afirma que está em mob</w:t>
      </w:r>
      <w:r w:rsidR="00DA3319">
        <w:t>ilização junto à</w:t>
      </w:r>
      <w:r w:rsidR="00013E55">
        <w:t>s redes sociais e</w:t>
      </w:r>
      <w:r w:rsidR="00466F4A">
        <w:t xml:space="preserve"> movimentos de mulheres de todo o país.</w:t>
      </w:r>
    </w:p>
    <w:p w:rsidR="00E23121" w:rsidRDefault="00E23121" w:rsidP="004774C2">
      <w:pPr>
        <w:spacing w:after="0" w:line="240" w:lineRule="auto"/>
        <w:jc w:val="center"/>
        <w:rPr>
          <w:b/>
        </w:rPr>
      </w:pPr>
      <w:r w:rsidRPr="00596036">
        <w:rPr>
          <w:b/>
        </w:rPr>
        <w:t>Conselho Nacional dos Direitos da Mulher (CNDM)</w:t>
      </w:r>
    </w:p>
    <w:p w:rsidR="004774C2" w:rsidRPr="00596036" w:rsidRDefault="004774C2" w:rsidP="004774C2">
      <w:pPr>
        <w:spacing w:after="0" w:line="240" w:lineRule="auto"/>
        <w:jc w:val="center"/>
        <w:rPr>
          <w:b/>
        </w:rPr>
      </w:pPr>
    </w:p>
    <w:p w:rsidR="00E23121" w:rsidRDefault="00E23121" w:rsidP="004774C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596036">
        <w:rPr>
          <w:rFonts w:cstheme="minorHAnsi"/>
          <w:b/>
          <w:bCs/>
          <w:color w:val="000000"/>
        </w:rPr>
        <w:t xml:space="preserve">ENTIDADES REPRESENTATIVAS </w:t>
      </w:r>
    </w:p>
    <w:p w:rsidR="004774C2" w:rsidRPr="00596036" w:rsidRDefault="004774C2" w:rsidP="004774C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:rsidR="00E23121" w:rsidRDefault="00E23121" w:rsidP="00E23121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596036">
        <w:rPr>
          <w:rFonts w:asciiTheme="minorHAnsi" w:hAnsiTheme="minorHAnsi" w:cstheme="minorHAnsi"/>
          <w:sz w:val="22"/>
          <w:szCs w:val="22"/>
        </w:rPr>
        <w:t>MANDATO (2014-2017)</w:t>
      </w:r>
    </w:p>
    <w:p w:rsidR="00E23121" w:rsidRDefault="00E23121" w:rsidP="00E23121">
      <w:pPr>
        <w:autoSpaceDE w:val="0"/>
        <w:autoSpaceDN w:val="0"/>
        <w:adjustRightInd w:val="0"/>
        <w:rPr>
          <w:color w:val="0000FF"/>
        </w:rPr>
      </w:pPr>
      <w:bookmarkStart w:id="0" w:name="_GoBack"/>
      <w:bookmarkEnd w:id="0"/>
    </w:p>
    <w:p w:rsidR="00E23121" w:rsidRDefault="00E23121" w:rsidP="00E23121">
      <w:pPr>
        <w:autoSpaceDE w:val="0"/>
        <w:autoSpaceDN w:val="0"/>
        <w:adjustRightInd w:val="0"/>
        <w:snapToGri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SOCIEDADE CIVIL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bCs/>
          <w:color w:val="000000"/>
        </w:rPr>
      </w:pPr>
      <w:r w:rsidRPr="00596036">
        <w:rPr>
          <w:rFonts w:asciiTheme="minorHAnsi" w:hAnsiTheme="minorHAnsi" w:cstheme="minorHAnsi"/>
          <w:bCs/>
          <w:color w:val="000000"/>
        </w:rPr>
        <w:t>Articulação de Mulheres Brasileiras (AMB)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</w:rPr>
      </w:pPr>
      <w:r w:rsidRPr="00596036">
        <w:rPr>
          <w:rFonts w:asciiTheme="minorHAnsi" w:hAnsiTheme="minorHAnsi" w:cstheme="minorHAnsi"/>
        </w:rPr>
        <w:t>Articulação de Organizações de Mulheres Negras Brasileiras (AMNB)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Confederação das Mulheres do Brasil (CMB)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bCs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Fórum de Mulheres do MERCOSUL (FMM)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bCs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Fórum Nacional de Mulheres Negras (FNMN)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Liga Brasileira de Lésbicas (LBL)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Marcha Mundial das Mulheres (MMM)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Movimento Articulado de Mulheres da Amazônia (MAMA)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Movimento de Mulheres Camponesas do Brasil (MMC)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Parto do Princípio - Mulheres em Rede pela Maternidade Ativa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Rede Mulher e Mídia (RMM)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lastRenderedPageBreak/>
        <w:t>Rede Nacional Feminista de Saúde, Direitos Sexuais e Direitos Reprodutivos (RNFS)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União Brasileira de Mulheres (UBM)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União de Mulheres Indígenas da Amazônia Brasileira (UMIAB)</w:t>
      </w:r>
    </w:p>
    <w:p w:rsidR="00E23121" w:rsidRPr="00596036" w:rsidRDefault="00E23121" w:rsidP="00E23121">
      <w:pPr>
        <w:pStyle w:val="PargrafodaLista"/>
        <w:shd w:val="clear" w:color="auto" w:fill="FFFFFF"/>
        <w:spacing w:after="0" w:line="240" w:lineRule="auto"/>
        <w:ind w:left="0"/>
        <w:rPr>
          <w:rFonts w:asciiTheme="minorHAnsi" w:hAnsiTheme="minorHAnsi" w:cstheme="minorHAnsi"/>
          <w:color w:val="FF0000"/>
        </w:rPr>
      </w:pPr>
      <w:r w:rsidRPr="00596036">
        <w:rPr>
          <w:rFonts w:asciiTheme="minorHAnsi" w:hAnsiTheme="minorHAnsi" w:cstheme="minorHAnsi"/>
          <w:color w:val="000000"/>
        </w:rPr>
        <w:t>Central dos Trabalhadores e Trabalhadoras do Brasil (CTB)</w:t>
      </w:r>
    </w:p>
    <w:p w:rsidR="00E23121" w:rsidRPr="00596036" w:rsidRDefault="00E23121" w:rsidP="00E23121">
      <w:pPr>
        <w:pStyle w:val="PargrafodaLista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Central Única dos Trabalhadores (CUT)</w:t>
      </w:r>
    </w:p>
    <w:p w:rsidR="00E23121" w:rsidRPr="00596036" w:rsidRDefault="00E23121" w:rsidP="00E23121">
      <w:pPr>
        <w:pStyle w:val="PargrafodaLista"/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 xml:space="preserve">Confederação Nacional dos Trabalhadores em Educação (CNTE)        </w:t>
      </w:r>
    </w:p>
    <w:p w:rsidR="00E23121" w:rsidRPr="00596036" w:rsidRDefault="00E23121" w:rsidP="00E23121">
      <w:pPr>
        <w:pStyle w:val="PargrafodaLista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Confederação Nacional dos Trabalhadores na Agricultura (CONTAG)</w:t>
      </w:r>
    </w:p>
    <w:p w:rsidR="00E23121" w:rsidRPr="00596036" w:rsidRDefault="00E23121" w:rsidP="00E23121">
      <w:pPr>
        <w:pStyle w:val="PargrafodaLista"/>
        <w:shd w:val="clear" w:color="auto" w:fill="FFFFFF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Federação Nacional dos Trabalhadores Domésticos (FENATRAD)</w:t>
      </w:r>
    </w:p>
    <w:p w:rsidR="00E23121" w:rsidRPr="00596036" w:rsidRDefault="00E23121" w:rsidP="00E23121">
      <w:pPr>
        <w:pStyle w:val="PargrafodaLista"/>
        <w:shd w:val="clear" w:color="auto" w:fill="FFFFFF"/>
        <w:spacing w:after="0" w:line="240" w:lineRule="auto"/>
        <w:ind w:left="0"/>
        <w:rPr>
          <w:rFonts w:asciiTheme="minorHAnsi" w:hAnsiTheme="minorHAnsi" w:cstheme="minorHAnsi"/>
          <w:bCs/>
        </w:rPr>
      </w:pPr>
      <w:r w:rsidRPr="00596036">
        <w:rPr>
          <w:rFonts w:asciiTheme="minorHAnsi" w:hAnsiTheme="minorHAnsi" w:cstheme="minorHAnsi"/>
          <w:color w:val="000000"/>
        </w:rPr>
        <w:t>União Nacional dos Estudantes (UNE)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bCs/>
        </w:rPr>
      </w:pPr>
      <w:r w:rsidRPr="00596036">
        <w:rPr>
          <w:rFonts w:asciiTheme="minorHAnsi" w:hAnsiTheme="minorHAnsi" w:cstheme="minorHAnsi"/>
        </w:rPr>
        <w:t>Associação Brasileira de Mulheres de Carreira Jurídica (ABMCJ)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bCs/>
        </w:rPr>
      </w:pPr>
      <w:r w:rsidRPr="00596036">
        <w:rPr>
          <w:rFonts w:asciiTheme="minorHAnsi" w:hAnsiTheme="minorHAnsi" w:cstheme="minorHAnsi"/>
          <w:color w:val="000000"/>
        </w:rPr>
        <w:t>Associação Nacional de Travestis e Transexuais (ANTRA)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bCs/>
        </w:rPr>
      </w:pPr>
      <w:r w:rsidRPr="00596036">
        <w:rPr>
          <w:rFonts w:asciiTheme="minorHAnsi" w:hAnsiTheme="minorHAnsi" w:cstheme="minorHAnsi"/>
          <w:color w:val="000000"/>
        </w:rPr>
        <w:t>Articulação Brasileira de Lésbicas (ABL)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BPW Brasil - Federação das Associações de Mulheres de Negócios e Profissionais do Brasil</w:t>
      </w:r>
    </w:p>
    <w:p w:rsidR="00E23121" w:rsidRPr="00596036" w:rsidRDefault="00E23121" w:rsidP="00E23121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Rede Economia e Feminismo (REF)</w:t>
      </w:r>
    </w:p>
    <w:p w:rsidR="00E23121" w:rsidRPr="00596036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Confederação Nacional dos Trabalhadores na Indústria (CNTI)</w:t>
      </w:r>
    </w:p>
    <w:p w:rsidR="00E23121" w:rsidRPr="00596036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Conselho Federal de Psicologia (CFP)</w:t>
      </w:r>
    </w:p>
    <w:p w:rsidR="00E23121" w:rsidRDefault="00E23121" w:rsidP="00E23121">
      <w:pPr>
        <w:pStyle w:val="PargrafodaLista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</w:p>
    <w:p w:rsidR="00E23121" w:rsidRPr="00596036" w:rsidRDefault="00E23121" w:rsidP="00E23121">
      <w:pPr>
        <w:pStyle w:val="PargrafodaLista"/>
        <w:spacing w:after="0" w:line="240" w:lineRule="auto"/>
        <w:ind w:left="0"/>
        <w:jc w:val="center"/>
        <w:rPr>
          <w:rFonts w:asciiTheme="minorHAnsi" w:hAnsiTheme="minorHAnsi" w:cstheme="minorHAnsi"/>
          <w:b/>
          <w:color w:val="000000"/>
        </w:rPr>
      </w:pPr>
      <w:r w:rsidRPr="00596036">
        <w:rPr>
          <w:rFonts w:asciiTheme="minorHAnsi" w:hAnsiTheme="minorHAnsi" w:cstheme="minorHAnsi"/>
          <w:b/>
          <w:color w:val="000000"/>
        </w:rPr>
        <w:t>CONSELHEIRAS DE NOTÓRIO CONHECIMENTO DAS QUESTÕES DE GÊNERO</w:t>
      </w:r>
    </w:p>
    <w:p w:rsidR="00E23121" w:rsidRDefault="00E23121" w:rsidP="00E23121">
      <w:pPr>
        <w:pStyle w:val="PargrafodaLista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</w:p>
    <w:p w:rsidR="00E23121" w:rsidRPr="00596036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1) Jacqueline Pitanguy de Romani</w:t>
      </w:r>
    </w:p>
    <w:p w:rsidR="00E23121" w:rsidRPr="00596036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</w:rPr>
      </w:pPr>
      <w:r w:rsidRPr="00596036">
        <w:rPr>
          <w:rFonts w:asciiTheme="minorHAnsi" w:hAnsiTheme="minorHAnsi" w:cstheme="minorHAnsi"/>
        </w:rPr>
        <w:t>2) Maria Betânia de Melo Ávila</w:t>
      </w:r>
    </w:p>
    <w:p w:rsidR="00E23121" w:rsidRPr="00596036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</w:rPr>
      </w:pPr>
      <w:r w:rsidRPr="00596036">
        <w:rPr>
          <w:rFonts w:asciiTheme="minorHAnsi" w:hAnsiTheme="minorHAnsi" w:cstheme="minorHAnsi"/>
          <w:bCs/>
        </w:rPr>
        <w:t>3) Matilde Ribeiro</w:t>
      </w:r>
    </w:p>
    <w:p w:rsidR="00E23121" w:rsidRPr="00596036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</w:rPr>
      </w:pPr>
    </w:p>
    <w:p w:rsidR="00E23121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</w:rPr>
      </w:pPr>
      <w:r w:rsidRPr="00596036">
        <w:rPr>
          <w:rFonts w:asciiTheme="minorHAnsi" w:hAnsiTheme="minorHAnsi" w:cstheme="minorHAnsi"/>
        </w:rPr>
        <w:t>CONSELHEIRA EMÉRITA: CLARA CHARF</w:t>
      </w:r>
    </w:p>
    <w:p w:rsidR="00B64275" w:rsidRDefault="00B64275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</w:rPr>
      </w:pPr>
    </w:p>
    <w:p w:rsidR="00B64275" w:rsidRPr="00596036" w:rsidRDefault="00B64275" w:rsidP="00B64275">
      <w:pPr>
        <w:pStyle w:val="Ttulo2"/>
        <w:spacing w:before="0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96036">
        <w:rPr>
          <w:rFonts w:asciiTheme="minorHAnsi" w:hAnsiTheme="minorHAnsi" w:cstheme="minorHAnsi"/>
          <w:color w:val="auto"/>
          <w:sz w:val="22"/>
          <w:szCs w:val="22"/>
        </w:rPr>
        <w:t>GOVERNAMENTAL</w:t>
      </w:r>
    </w:p>
    <w:p w:rsidR="00B64275" w:rsidRDefault="00B64275" w:rsidP="00B64275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Secretaria Especial de Políticas para as Mulheres – SEPM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6600"/>
        </w:rPr>
      </w:pPr>
      <w:r>
        <w:rPr>
          <w:bCs/>
          <w:color w:val="000000"/>
        </w:rPr>
        <w:t xml:space="preserve">Secretaria Especial de Políticas de Promoção da Igualdade Racial – SEPPIR 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Secretaria Especial de Direitos Humanos – SDH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Secretaria-Geral da Presidência da República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Casa Civil da Presidência da República – PR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da Cultura – MinC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6600"/>
        </w:rPr>
      </w:pPr>
      <w:r>
        <w:rPr>
          <w:bCs/>
          <w:color w:val="000000"/>
        </w:rPr>
        <w:t>Ministério de Ciência e Tecnologia – MCTI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do Desenvolvimento Agrário – MDA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do Desenvolvimento Social e Combate à Fome – MDS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da Educação – MEC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da Justiça – MJ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do Meio Ambiente – MMA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do Planejamento, Orçamento e Gestão – MPOG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da Saúde – MS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das Relações Exteriores – MRE</w:t>
      </w:r>
    </w:p>
    <w:p w:rsidR="00B64275" w:rsidRDefault="00B64275" w:rsidP="00B64275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>
        <w:rPr>
          <w:bCs/>
          <w:color w:val="000000"/>
        </w:rPr>
        <w:t>Ministério do Trabalho, Emprego e Previdência Social – MTE</w:t>
      </w:r>
    </w:p>
    <w:p w:rsidR="00B64275" w:rsidRPr="00596036" w:rsidRDefault="00B64275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</w:rPr>
      </w:pPr>
    </w:p>
    <w:p w:rsidR="00E23121" w:rsidRPr="00596036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 xml:space="preserve">Presidenta do CNDM – Secretária Especial Eleonora Menicucci </w:t>
      </w:r>
    </w:p>
    <w:p w:rsidR="00E23121" w:rsidRPr="00596036" w:rsidRDefault="00E23121" w:rsidP="00E23121">
      <w:pPr>
        <w:pStyle w:val="PargrafodaLista"/>
        <w:spacing w:after="0" w:line="240" w:lineRule="auto"/>
        <w:ind w:left="0"/>
        <w:rPr>
          <w:rFonts w:asciiTheme="minorHAnsi" w:hAnsiTheme="minorHAnsi" w:cstheme="minorHAnsi"/>
          <w:color w:val="000000"/>
        </w:rPr>
      </w:pPr>
      <w:r w:rsidRPr="00596036">
        <w:rPr>
          <w:rFonts w:asciiTheme="minorHAnsi" w:hAnsiTheme="minorHAnsi" w:cstheme="minorHAnsi"/>
          <w:color w:val="000000"/>
        </w:rPr>
        <w:t>Coordenadora-Geral: Rosa de Lourdes Azevedo dos Santos</w:t>
      </w:r>
    </w:p>
    <w:p w:rsidR="00E23121" w:rsidRDefault="00E23121" w:rsidP="00961DFF">
      <w:pPr>
        <w:jc w:val="both"/>
      </w:pPr>
    </w:p>
    <w:p w:rsidR="00466F4A" w:rsidRDefault="00466F4A" w:rsidP="00961DFF">
      <w:pPr>
        <w:jc w:val="both"/>
      </w:pPr>
      <w:r>
        <w:t xml:space="preserve"> </w:t>
      </w:r>
    </w:p>
    <w:sectPr w:rsidR="00466F4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28F" w:rsidRDefault="00DA428F" w:rsidP="009D65F4">
      <w:pPr>
        <w:spacing w:after="0" w:line="240" w:lineRule="auto"/>
      </w:pPr>
      <w:r>
        <w:separator/>
      </w:r>
    </w:p>
  </w:endnote>
  <w:endnote w:type="continuationSeparator" w:id="0">
    <w:p w:rsidR="00DA428F" w:rsidRDefault="00DA428F" w:rsidP="009D6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0541846"/>
      <w:docPartObj>
        <w:docPartGallery w:val="Page Numbers (Bottom of Page)"/>
        <w:docPartUnique/>
      </w:docPartObj>
    </w:sdtPr>
    <w:sdtEndPr/>
    <w:sdtContent>
      <w:p w:rsidR="009D65F4" w:rsidRDefault="009D65F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E44">
          <w:rPr>
            <w:noProof/>
          </w:rPr>
          <w:t>2</w:t>
        </w:r>
        <w:r>
          <w:fldChar w:fldCharType="end"/>
        </w:r>
      </w:p>
    </w:sdtContent>
  </w:sdt>
  <w:p w:rsidR="009D65F4" w:rsidRDefault="009D65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28F" w:rsidRDefault="00DA428F" w:rsidP="009D65F4">
      <w:pPr>
        <w:spacing w:after="0" w:line="240" w:lineRule="auto"/>
      </w:pPr>
      <w:r>
        <w:separator/>
      </w:r>
    </w:p>
  </w:footnote>
  <w:footnote w:type="continuationSeparator" w:id="0">
    <w:p w:rsidR="00DA428F" w:rsidRDefault="00DA428F" w:rsidP="009D6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5F4" w:rsidRDefault="009D65F4">
    <w:pPr>
      <w:pStyle w:val="Cabealho"/>
    </w:pPr>
    <w:r>
      <w:rPr>
        <w:noProof/>
        <w:lang w:eastAsia="zh-TW"/>
      </w:rPr>
      <w:drawing>
        <wp:inline distT="0" distB="0" distL="0" distR="0" wp14:anchorId="25B2E775" wp14:editId="5B66416E">
          <wp:extent cx="5398617" cy="402336"/>
          <wp:effectExtent l="0" t="0" r="0" b="0"/>
          <wp:docPr id="2" name="Imagem 2" descr="(02) Logo_CNDM20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(02) Logo_CNDM200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9066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27B"/>
    <w:rsid w:val="00013E55"/>
    <w:rsid w:val="00140A0E"/>
    <w:rsid w:val="00233D63"/>
    <w:rsid w:val="003D5304"/>
    <w:rsid w:val="004416A1"/>
    <w:rsid w:val="00466F4A"/>
    <w:rsid w:val="004774C2"/>
    <w:rsid w:val="004803D0"/>
    <w:rsid w:val="00583B38"/>
    <w:rsid w:val="00596036"/>
    <w:rsid w:val="005E2574"/>
    <w:rsid w:val="006259B6"/>
    <w:rsid w:val="006E0E66"/>
    <w:rsid w:val="00723472"/>
    <w:rsid w:val="007416E2"/>
    <w:rsid w:val="007F48FC"/>
    <w:rsid w:val="00843E38"/>
    <w:rsid w:val="00961DFF"/>
    <w:rsid w:val="009D65F4"/>
    <w:rsid w:val="00A37E44"/>
    <w:rsid w:val="00B64275"/>
    <w:rsid w:val="00BD4B09"/>
    <w:rsid w:val="00C91086"/>
    <w:rsid w:val="00D11717"/>
    <w:rsid w:val="00DA3319"/>
    <w:rsid w:val="00DA428F"/>
    <w:rsid w:val="00DA78B9"/>
    <w:rsid w:val="00E1527B"/>
    <w:rsid w:val="00E23121"/>
    <w:rsid w:val="00EC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8BB3EF-DA26-411B-B551-D5887C143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23121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3121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23121"/>
    <w:rPr>
      <w:rFonts w:ascii="Arial" w:eastAsia="Times New Roman" w:hAnsi="Arial" w:cs="Arial"/>
      <w:b/>
      <w:bCs/>
      <w:noProof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3121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E23121"/>
    <w:pPr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9D65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65F4"/>
  </w:style>
  <w:style w:type="paragraph" w:styleId="Rodap">
    <w:name w:val="footer"/>
    <w:basedOn w:val="Normal"/>
    <w:link w:val="RodapChar"/>
    <w:uiPriority w:val="99"/>
    <w:unhideWhenUsed/>
    <w:rsid w:val="009D65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5F4"/>
  </w:style>
  <w:style w:type="paragraph" w:styleId="Textodebalo">
    <w:name w:val="Balloon Text"/>
    <w:basedOn w:val="Normal"/>
    <w:link w:val="TextodebaloChar"/>
    <w:uiPriority w:val="99"/>
    <w:semiHidden/>
    <w:unhideWhenUsed/>
    <w:rsid w:val="009D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6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5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636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</Company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de Oliveira Mendes</dc:creator>
  <cp:keywords/>
  <dc:description/>
  <cp:lastModifiedBy>Claudia de Oliveira Mendes</cp:lastModifiedBy>
  <cp:revision>5</cp:revision>
  <cp:lastPrinted>2016-03-10T18:44:00Z</cp:lastPrinted>
  <dcterms:created xsi:type="dcterms:W3CDTF">2016-03-10T18:34:00Z</dcterms:created>
  <dcterms:modified xsi:type="dcterms:W3CDTF">2016-03-10T18:47:00Z</dcterms:modified>
</cp:coreProperties>
</file>